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AE" w:rsidRPr="00693619" w:rsidRDefault="001B4BAE" w:rsidP="001B4BAE">
      <w:pPr>
        <w:jc w:val="center"/>
        <w:rPr>
          <w:rFonts w:ascii="Calibri" w:hAnsi="Calibri" w:cs="Calibri"/>
          <w:b/>
          <w:sz w:val="18"/>
          <w:szCs w:val="28"/>
          <w:u w:val="single"/>
        </w:rPr>
      </w:pPr>
      <w:r>
        <w:rPr>
          <w:rFonts w:ascii="Calibri" w:hAnsi="Calibri" w:cs="Calibri"/>
          <w:b/>
          <w:sz w:val="18"/>
          <w:szCs w:val="28"/>
          <w:u w:val="single"/>
        </w:rPr>
        <w:t>Cas LOOK</w:t>
      </w:r>
    </w:p>
    <w:p w:rsidR="001B4BAE" w:rsidRDefault="001B4BAE" w:rsidP="001B4BAE">
      <w:pPr>
        <w:rPr>
          <w:rFonts w:ascii="Calibri" w:hAnsi="Calibri" w:cs="Calibri"/>
          <w:sz w:val="18"/>
          <w:szCs w:val="28"/>
        </w:rPr>
      </w:pPr>
      <w:r w:rsidRPr="00A725CF">
        <w:rPr>
          <w:rFonts w:ascii="Calibri" w:hAnsi="Calibri" w:cs="Calibri"/>
          <w:sz w:val="18"/>
          <w:szCs w:val="28"/>
        </w:rPr>
        <w:t>L’entreprise Look fabrique des accessoires de navigation pour bateaux</w:t>
      </w:r>
      <w:r>
        <w:rPr>
          <w:rFonts w:ascii="Calibri" w:hAnsi="Calibri" w:cs="Calibri"/>
          <w:sz w:val="18"/>
          <w:szCs w:val="28"/>
        </w:rPr>
        <w:t xml:space="preserve"> de plaisance et a une activité </w:t>
      </w:r>
      <w:r w:rsidRPr="006D5E23">
        <w:rPr>
          <w:rFonts w:ascii="Calibri" w:hAnsi="Calibri" w:cs="Calibri"/>
          <w:b/>
          <w:sz w:val="18"/>
          <w:szCs w:val="28"/>
        </w:rPr>
        <w:t>fortement saisonnière.</w:t>
      </w:r>
      <w:r>
        <w:rPr>
          <w:rFonts w:ascii="Calibri" w:hAnsi="Calibri" w:cs="Calibri"/>
          <w:sz w:val="18"/>
          <w:szCs w:val="28"/>
        </w:rPr>
        <w:t xml:space="preserve"> Ses fournisseurs et ses clients sont exclusivement situés en France. L’entreprise Look a systématiquement depuis plusieurs années des problèmes de trésorerie ; aussi, on vous demande d’établir au 31 décembre N, les prévisions de trésorerie pour le 1</w:t>
      </w:r>
      <w:r w:rsidRPr="00693619">
        <w:rPr>
          <w:rFonts w:ascii="Calibri" w:hAnsi="Calibri" w:cs="Calibri"/>
          <w:sz w:val="18"/>
          <w:szCs w:val="28"/>
          <w:vertAlign w:val="superscript"/>
        </w:rPr>
        <w:t>er</w:t>
      </w:r>
      <w:r>
        <w:rPr>
          <w:rFonts w:ascii="Calibri" w:hAnsi="Calibri" w:cs="Calibri"/>
          <w:sz w:val="18"/>
          <w:szCs w:val="28"/>
        </w:rPr>
        <w:t xml:space="preserve"> semestre N+1, à partir des informations ci-dessous.</w:t>
      </w:r>
    </w:p>
    <w:p w:rsidR="001B4BAE" w:rsidRPr="00693619" w:rsidRDefault="001B4BAE" w:rsidP="001B4BAE">
      <w:pPr>
        <w:jc w:val="center"/>
        <w:rPr>
          <w:rFonts w:ascii="Calibri" w:hAnsi="Calibri" w:cs="Calibri"/>
          <w:b/>
          <w:sz w:val="18"/>
          <w:szCs w:val="28"/>
          <w:u w:val="single"/>
        </w:rPr>
      </w:pPr>
      <w:r w:rsidRPr="00693619">
        <w:rPr>
          <w:rFonts w:ascii="Calibri" w:hAnsi="Calibri" w:cs="Calibri"/>
          <w:b/>
          <w:sz w:val="18"/>
          <w:szCs w:val="28"/>
          <w:u w:val="single"/>
        </w:rPr>
        <w:t>Bilan simplifié au 31/12/N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026"/>
        <w:gridCol w:w="2823"/>
        <w:gridCol w:w="1026"/>
      </w:tblGrid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ACTIF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Montant</w:t>
            </w:r>
          </w:p>
        </w:tc>
        <w:tc>
          <w:tcPr>
            <w:tcW w:w="2823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PASSIF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Montant</w:t>
            </w:r>
          </w:p>
        </w:tc>
      </w:tr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6D5E23" w:rsidRDefault="001B4BAE" w:rsidP="00D205AE">
            <w:pPr>
              <w:rPr>
                <w:rFonts w:ascii="Calibri" w:hAnsi="Calibri" w:cs="Calibri"/>
                <w:b/>
                <w:sz w:val="18"/>
                <w:szCs w:val="28"/>
              </w:rPr>
            </w:pPr>
            <w:r w:rsidRPr="006D5E23">
              <w:rPr>
                <w:rFonts w:ascii="Calibri" w:hAnsi="Calibri" w:cs="Calibri"/>
                <w:b/>
                <w:sz w:val="18"/>
                <w:szCs w:val="28"/>
              </w:rPr>
              <w:t>Immobilisations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1 100 000</w:t>
            </w:r>
          </w:p>
        </w:tc>
        <w:tc>
          <w:tcPr>
            <w:tcW w:w="2823" w:type="dxa"/>
            <w:shd w:val="clear" w:color="auto" w:fill="auto"/>
          </w:tcPr>
          <w:p w:rsidR="001B4BAE" w:rsidRPr="006D5E23" w:rsidRDefault="001B4BAE" w:rsidP="00D205AE">
            <w:pPr>
              <w:rPr>
                <w:rFonts w:ascii="Calibri" w:hAnsi="Calibri" w:cs="Calibri"/>
                <w:b/>
                <w:sz w:val="18"/>
                <w:szCs w:val="28"/>
              </w:rPr>
            </w:pPr>
            <w:r w:rsidRPr="006D5E23">
              <w:rPr>
                <w:rFonts w:ascii="Calibri" w:hAnsi="Calibri" w:cs="Calibri"/>
                <w:b/>
                <w:sz w:val="18"/>
                <w:szCs w:val="28"/>
              </w:rPr>
              <w:t>Capitaux propres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1 065 000</w:t>
            </w:r>
          </w:p>
        </w:tc>
      </w:tr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Stocks de MP (400 kg)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16 000</w:t>
            </w:r>
          </w:p>
        </w:tc>
        <w:tc>
          <w:tcPr>
            <w:tcW w:w="2823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  <w:vertAlign w:val="superscript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Emprunts et dettes</w:t>
            </w:r>
            <w:r w:rsidRPr="000620C9">
              <w:rPr>
                <w:rFonts w:ascii="Calibri" w:hAnsi="Calibri" w:cs="Calibri"/>
                <w:sz w:val="18"/>
                <w:szCs w:val="28"/>
                <w:vertAlign w:val="superscript"/>
              </w:rPr>
              <w:t>(2)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400 000</w:t>
            </w:r>
          </w:p>
        </w:tc>
      </w:tr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Stocks de PF (1000 unités)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350 000</w:t>
            </w:r>
          </w:p>
        </w:tc>
        <w:tc>
          <w:tcPr>
            <w:tcW w:w="2823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Fournisseurs et comptes rattachés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185 000</w:t>
            </w:r>
          </w:p>
        </w:tc>
      </w:tr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  <w:vertAlign w:val="superscript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Clients et comptes rattachés</w:t>
            </w:r>
            <w:r w:rsidRPr="000620C9">
              <w:rPr>
                <w:rFonts w:ascii="Calibri" w:hAnsi="Calibri" w:cs="Calibri"/>
                <w:sz w:val="18"/>
                <w:szCs w:val="28"/>
                <w:vertAlign w:val="superscript"/>
              </w:rPr>
              <w:t>(1)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325 000</w:t>
            </w:r>
          </w:p>
        </w:tc>
        <w:tc>
          <w:tcPr>
            <w:tcW w:w="2823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  <w:vertAlign w:val="superscript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Dettes fiscales et sociales</w:t>
            </w:r>
            <w:r w:rsidRPr="000620C9">
              <w:rPr>
                <w:rFonts w:ascii="Calibri" w:hAnsi="Calibri" w:cs="Calibri"/>
                <w:sz w:val="18"/>
                <w:szCs w:val="28"/>
                <w:vertAlign w:val="superscript"/>
              </w:rPr>
              <w:t>(3)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210 000</w:t>
            </w:r>
          </w:p>
        </w:tc>
      </w:tr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Autres créances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60 000</w:t>
            </w:r>
          </w:p>
        </w:tc>
        <w:tc>
          <w:tcPr>
            <w:tcW w:w="2823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</w:p>
        </w:tc>
      </w:tr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Disponibilités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0620C9">
              <w:rPr>
                <w:rFonts w:ascii="Calibri" w:hAnsi="Calibri" w:cs="Calibri"/>
                <w:sz w:val="18"/>
                <w:szCs w:val="28"/>
              </w:rPr>
              <w:t>9 000</w:t>
            </w:r>
          </w:p>
        </w:tc>
        <w:tc>
          <w:tcPr>
            <w:tcW w:w="2823" w:type="dxa"/>
            <w:shd w:val="clear" w:color="auto" w:fill="auto"/>
          </w:tcPr>
          <w:p w:rsidR="001B4BAE" w:rsidRPr="000620C9" w:rsidRDefault="001B4BAE" w:rsidP="00D205AE">
            <w:pPr>
              <w:rPr>
                <w:rFonts w:ascii="Calibri" w:hAnsi="Calibri" w:cs="Calibri"/>
                <w:sz w:val="1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sz w:val="18"/>
                <w:szCs w:val="28"/>
              </w:rPr>
            </w:pPr>
          </w:p>
        </w:tc>
      </w:tr>
      <w:tr w:rsidR="001B4BAE" w:rsidRPr="000620C9" w:rsidTr="00D205AE">
        <w:trPr>
          <w:trHeight w:hRule="exact" w:val="227"/>
          <w:jc w:val="center"/>
        </w:trPr>
        <w:tc>
          <w:tcPr>
            <w:tcW w:w="2491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TOTAL ACTIF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1 860 000</w:t>
            </w:r>
          </w:p>
        </w:tc>
        <w:tc>
          <w:tcPr>
            <w:tcW w:w="2823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TOTAL PASSIF</w:t>
            </w:r>
          </w:p>
        </w:tc>
        <w:tc>
          <w:tcPr>
            <w:tcW w:w="1026" w:type="dxa"/>
            <w:shd w:val="clear" w:color="auto" w:fill="auto"/>
          </w:tcPr>
          <w:p w:rsidR="001B4BAE" w:rsidRPr="000620C9" w:rsidRDefault="001B4BAE" w:rsidP="00D205AE">
            <w:pPr>
              <w:jc w:val="center"/>
              <w:rPr>
                <w:rFonts w:ascii="Calibri" w:hAnsi="Calibri" w:cs="Calibri"/>
                <w:b/>
                <w:sz w:val="18"/>
                <w:szCs w:val="28"/>
              </w:rPr>
            </w:pPr>
            <w:r w:rsidRPr="000620C9">
              <w:rPr>
                <w:rFonts w:ascii="Calibri" w:hAnsi="Calibri" w:cs="Calibri"/>
                <w:b/>
                <w:sz w:val="18"/>
                <w:szCs w:val="28"/>
              </w:rPr>
              <w:t>1 860 000</w:t>
            </w:r>
          </w:p>
        </w:tc>
      </w:tr>
    </w:tbl>
    <w:p w:rsidR="001B4BAE" w:rsidRPr="000620C9" w:rsidRDefault="001B4BAE" w:rsidP="001B4BAE">
      <w:pPr>
        <w:spacing w:after="0"/>
        <w:rPr>
          <w:rFonts w:ascii="Calibri" w:hAnsi="Calibri" w:cs="Calibri"/>
          <w:sz w:val="16"/>
          <w:szCs w:val="28"/>
        </w:rPr>
      </w:pPr>
      <w:r w:rsidRPr="000620C9">
        <w:rPr>
          <w:rFonts w:ascii="Calibri" w:hAnsi="Calibri" w:cs="Calibri"/>
          <w:b/>
          <w:sz w:val="16"/>
          <w:szCs w:val="28"/>
        </w:rPr>
        <w:t xml:space="preserve">(1) </w:t>
      </w:r>
      <w:r w:rsidRPr="000620C9">
        <w:rPr>
          <w:rFonts w:ascii="Calibri" w:hAnsi="Calibri" w:cs="Calibri"/>
          <w:sz w:val="16"/>
          <w:szCs w:val="28"/>
        </w:rPr>
        <w:t>10 000 € de créances douteuses et 315 000 € d’effets à recevoir</w:t>
      </w:r>
    </w:p>
    <w:p w:rsidR="001B4BAE" w:rsidRPr="000620C9" w:rsidRDefault="001B4BAE" w:rsidP="001B4BAE">
      <w:pPr>
        <w:spacing w:after="0"/>
        <w:rPr>
          <w:rFonts w:ascii="Calibri" w:hAnsi="Calibri" w:cs="Calibri"/>
          <w:sz w:val="16"/>
          <w:szCs w:val="28"/>
        </w:rPr>
      </w:pPr>
      <w:r w:rsidRPr="000620C9">
        <w:rPr>
          <w:rFonts w:ascii="Calibri" w:hAnsi="Calibri" w:cs="Calibri"/>
          <w:b/>
          <w:sz w:val="16"/>
          <w:szCs w:val="28"/>
        </w:rPr>
        <w:t>(2)</w:t>
      </w:r>
      <w:r w:rsidRPr="000620C9">
        <w:rPr>
          <w:rFonts w:ascii="Calibri" w:hAnsi="Calibri" w:cs="Calibri"/>
          <w:sz w:val="16"/>
          <w:szCs w:val="28"/>
        </w:rPr>
        <w:t xml:space="preserve"> Dont 20 000 € d’intérêts courus</w:t>
      </w:r>
    </w:p>
    <w:p w:rsidR="001B4BAE" w:rsidRDefault="001B4BAE" w:rsidP="001B4BAE">
      <w:pPr>
        <w:spacing w:after="0"/>
        <w:rPr>
          <w:rFonts w:ascii="Calibri" w:hAnsi="Calibri" w:cs="Calibri"/>
          <w:sz w:val="16"/>
          <w:szCs w:val="28"/>
        </w:rPr>
      </w:pPr>
      <w:r w:rsidRPr="000620C9">
        <w:rPr>
          <w:rFonts w:ascii="Calibri" w:hAnsi="Calibri" w:cs="Calibri"/>
          <w:b/>
          <w:sz w:val="16"/>
          <w:szCs w:val="28"/>
        </w:rPr>
        <w:t>(3)</w:t>
      </w:r>
      <w:r w:rsidRPr="000620C9">
        <w:rPr>
          <w:rFonts w:ascii="Calibri" w:hAnsi="Calibri" w:cs="Calibri"/>
          <w:sz w:val="16"/>
          <w:szCs w:val="28"/>
        </w:rPr>
        <w:t xml:space="preserve"> Dont 50 000 € de TVA à décaisser, 125 000 € d’impôt sur les bénéfices et 35 000 </w:t>
      </w:r>
      <w:r>
        <w:rPr>
          <w:rFonts w:ascii="Calibri" w:hAnsi="Calibri" w:cs="Calibri"/>
          <w:sz w:val="16"/>
          <w:szCs w:val="28"/>
        </w:rPr>
        <w:t>€ de charges à payer en janvier</w:t>
      </w:r>
    </w:p>
    <w:p w:rsidR="001B4BAE" w:rsidRPr="00B351B9" w:rsidRDefault="001B4BAE" w:rsidP="001B4BAE">
      <w:pPr>
        <w:spacing w:after="0"/>
        <w:rPr>
          <w:rFonts w:ascii="Calibri" w:hAnsi="Calibri" w:cs="Calibri"/>
          <w:sz w:val="16"/>
          <w:szCs w:val="28"/>
        </w:rPr>
      </w:pPr>
    </w:p>
    <w:p w:rsidR="001B4BAE" w:rsidRPr="000620C9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  <w:r w:rsidRPr="000620C9">
        <w:rPr>
          <w:rFonts w:ascii="Calibri" w:hAnsi="Calibri" w:cs="Calibri"/>
          <w:b/>
          <w:sz w:val="18"/>
          <w:szCs w:val="28"/>
          <w:u w:val="single"/>
        </w:rPr>
        <w:t>Renseignements complémentaires sur le bilan au 31 décembre N :</w:t>
      </w:r>
    </w:p>
    <w:p w:rsidR="001B4BAE" w:rsidRPr="000620C9" w:rsidRDefault="001B4BAE" w:rsidP="001B4BAE">
      <w:pPr>
        <w:numPr>
          <w:ilvl w:val="0"/>
          <w:numId w:val="1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 xml:space="preserve">Les effets à recevoir seront encaissés en janvier, </w:t>
      </w:r>
    </w:p>
    <w:p w:rsidR="001B4BAE" w:rsidRPr="000620C9" w:rsidRDefault="001B4BAE" w:rsidP="001B4BAE">
      <w:pPr>
        <w:numPr>
          <w:ilvl w:val="0"/>
          <w:numId w:val="1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Les fournisseurs seront réglés, moitié en janvier, moitié en février,</w:t>
      </w:r>
    </w:p>
    <w:p w:rsidR="001B4BAE" w:rsidRPr="000620C9" w:rsidRDefault="001B4BAE" w:rsidP="001B4BAE">
      <w:pPr>
        <w:numPr>
          <w:ilvl w:val="0"/>
          <w:numId w:val="1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Le poste « emprunts et dettes » concerne un seul emprunt dont l’échéance est au 30 juin et qui est remboursé par annuités constantes de 80 000 €,</w:t>
      </w:r>
    </w:p>
    <w:p w:rsidR="001B4BAE" w:rsidRPr="000620C9" w:rsidRDefault="001B4BAE" w:rsidP="001B4BAE">
      <w:pPr>
        <w:numPr>
          <w:ilvl w:val="0"/>
          <w:numId w:val="1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Les autres créances seront encaissées en janvier.</w:t>
      </w:r>
    </w:p>
    <w:p w:rsidR="001B4BAE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</w:p>
    <w:p w:rsidR="001B4BAE" w:rsidRPr="000620C9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  <w:r w:rsidRPr="000620C9">
        <w:rPr>
          <w:rFonts w:ascii="Calibri" w:hAnsi="Calibri" w:cs="Calibri"/>
          <w:b/>
          <w:sz w:val="18"/>
          <w:szCs w:val="28"/>
          <w:u w:val="single"/>
        </w:rPr>
        <w:t>Renseignements concernant l’exploitation courante pour le 1</w:t>
      </w:r>
      <w:r w:rsidRPr="000620C9">
        <w:rPr>
          <w:rFonts w:ascii="Calibri" w:hAnsi="Calibri" w:cs="Calibri"/>
          <w:b/>
          <w:sz w:val="18"/>
          <w:szCs w:val="28"/>
          <w:u w:val="single"/>
          <w:vertAlign w:val="superscript"/>
        </w:rPr>
        <w:t>er</w:t>
      </w:r>
      <w:r w:rsidRPr="000620C9">
        <w:rPr>
          <w:rFonts w:ascii="Calibri" w:hAnsi="Calibri" w:cs="Calibri"/>
          <w:b/>
          <w:sz w:val="18"/>
          <w:szCs w:val="28"/>
          <w:u w:val="single"/>
        </w:rPr>
        <w:t xml:space="preserve"> semestre N+1 :</w:t>
      </w:r>
    </w:p>
    <w:p w:rsidR="001B4BAE" w:rsidRPr="000620C9" w:rsidRDefault="001B4BAE" w:rsidP="001B4BAE">
      <w:pPr>
        <w:numPr>
          <w:ilvl w:val="0"/>
          <w:numId w:val="2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Le taux de TVA applicable à l’ensemble des opérations est le taux normal de 20 % ;</w:t>
      </w:r>
    </w:p>
    <w:p w:rsidR="001B4BAE" w:rsidRPr="000620C9" w:rsidRDefault="001B4BAE" w:rsidP="001B4BAE">
      <w:pPr>
        <w:numPr>
          <w:ilvl w:val="0"/>
          <w:numId w:val="2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 xml:space="preserve">L’entreprise utilise la méthode « Premier Entré Premier Sorti » pour la valorisation des stocks </w:t>
      </w:r>
    </w:p>
    <w:p w:rsidR="001B4BAE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</w:p>
    <w:p w:rsidR="001B4BAE" w:rsidRPr="000620C9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  <w:r w:rsidRPr="000620C9">
        <w:rPr>
          <w:rFonts w:ascii="Calibri" w:hAnsi="Calibri" w:cs="Calibri"/>
          <w:b/>
          <w:sz w:val="18"/>
          <w:szCs w:val="28"/>
          <w:u w:val="single"/>
        </w:rPr>
        <w:t>Renseignements concernant les ventes :</w:t>
      </w:r>
    </w:p>
    <w:p w:rsidR="001B4BAE" w:rsidRPr="000620C9" w:rsidRDefault="001B4BAE" w:rsidP="001B4BAE">
      <w:pPr>
        <w:numPr>
          <w:ilvl w:val="0"/>
          <w:numId w:val="3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24 000 articles à 400 € HT pour l’année N+1 ;</w:t>
      </w:r>
    </w:p>
    <w:p w:rsidR="001B4BAE" w:rsidRPr="000620C9" w:rsidRDefault="001B4BAE" w:rsidP="001B4BAE">
      <w:pPr>
        <w:numPr>
          <w:ilvl w:val="0"/>
          <w:numId w:val="3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Les coefficients saisonniers trimestriels déterminés statistiquement sont les suivants :</w:t>
      </w:r>
    </w:p>
    <w:p w:rsidR="001B4BAE" w:rsidRPr="000620C9" w:rsidRDefault="001B4BAE" w:rsidP="001B4BAE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1</w:t>
      </w:r>
      <w:r w:rsidRPr="000620C9">
        <w:rPr>
          <w:rFonts w:ascii="Calibri" w:hAnsi="Calibri" w:cs="Calibri"/>
          <w:sz w:val="18"/>
          <w:szCs w:val="28"/>
          <w:vertAlign w:val="superscript"/>
        </w:rPr>
        <w:t>er</w:t>
      </w:r>
      <w:r w:rsidRPr="000620C9">
        <w:rPr>
          <w:rFonts w:ascii="Calibri" w:hAnsi="Calibri" w:cs="Calibri"/>
          <w:sz w:val="18"/>
          <w:szCs w:val="28"/>
        </w:rPr>
        <w:t xml:space="preserve"> trimestre : 0,5</w:t>
      </w:r>
    </w:p>
    <w:p w:rsidR="001B4BAE" w:rsidRPr="000620C9" w:rsidRDefault="001B4BAE" w:rsidP="001B4BAE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2</w:t>
      </w:r>
      <w:r w:rsidRPr="000620C9">
        <w:rPr>
          <w:rFonts w:ascii="Calibri" w:hAnsi="Calibri" w:cs="Calibri"/>
          <w:sz w:val="18"/>
          <w:szCs w:val="28"/>
          <w:vertAlign w:val="superscript"/>
        </w:rPr>
        <w:t>ème</w:t>
      </w:r>
      <w:r w:rsidRPr="000620C9">
        <w:rPr>
          <w:rFonts w:ascii="Calibri" w:hAnsi="Calibri" w:cs="Calibri"/>
          <w:sz w:val="18"/>
          <w:szCs w:val="28"/>
        </w:rPr>
        <w:t xml:space="preserve"> trimestre : 1,8</w:t>
      </w:r>
    </w:p>
    <w:p w:rsidR="001B4BAE" w:rsidRPr="000620C9" w:rsidRDefault="001B4BAE" w:rsidP="001B4BAE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3</w:t>
      </w:r>
      <w:r w:rsidRPr="000620C9">
        <w:rPr>
          <w:rFonts w:ascii="Calibri" w:hAnsi="Calibri" w:cs="Calibri"/>
          <w:sz w:val="18"/>
          <w:szCs w:val="28"/>
          <w:vertAlign w:val="superscript"/>
        </w:rPr>
        <w:t>ème</w:t>
      </w:r>
      <w:r w:rsidRPr="000620C9">
        <w:rPr>
          <w:rFonts w:ascii="Calibri" w:hAnsi="Calibri" w:cs="Calibri"/>
          <w:sz w:val="18"/>
          <w:szCs w:val="28"/>
        </w:rPr>
        <w:t xml:space="preserve"> trimestre : 1</w:t>
      </w:r>
    </w:p>
    <w:p w:rsidR="001B4BAE" w:rsidRPr="000620C9" w:rsidRDefault="001B4BAE" w:rsidP="001B4BAE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4</w:t>
      </w:r>
      <w:r w:rsidRPr="000620C9">
        <w:rPr>
          <w:rFonts w:ascii="Calibri" w:hAnsi="Calibri" w:cs="Calibri"/>
          <w:sz w:val="18"/>
          <w:szCs w:val="28"/>
          <w:vertAlign w:val="superscript"/>
        </w:rPr>
        <w:t>ème</w:t>
      </w:r>
      <w:r w:rsidRPr="000620C9">
        <w:rPr>
          <w:rFonts w:ascii="Calibri" w:hAnsi="Calibri" w:cs="Calibri"/>
          <w:sz w:val="18"/>
          <w:szCs w:val="28"/>
        </w:rPr>
        <w:t xml:space="preserve"> trimestre : 0,7</w:t>
      </w:r>
    </w:p>
    <w:p w:rsidR="001B4BAE" w:rsidRPr="000620C9" w:rsidRDefault="001B4BAE" w:rsidP="001B4BAE">
      <w:pPr>
        <w:numPr>
          <w:ilvl w:val="0"/>
          <w:numId w:val="5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A l’intérieur de chaque trimestre, le rythme des ventes est régulier. Les conditions de règlement des clients sont les suivants : 50 % au comptant et 50 % par traite à 30 jours fin de mois.</w:t>
      </w:r>
    </w:p>
    <w:p w:rsidR="001B4BAE" w:rsidRPr="000620C9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  <w:r w:rsidRPr="000620C9">
        <w:rPr>
          <w:rFonts w:ascii="Calibri" w:hAnsi="Calibri" w:cs="Calibri"/>
          <w:b/>
          <w:sz w:val="18"/>
          <w:szCs w:val="28"/>
          <w:u w:val="single"/>
        </w:rPr>
        <w:t>Renseignements concernant les prévisions des achats de MP :</w:t>
      </w:r>
    </w:p>
    <w:p w:rsidR="001B4BAE" w:rsidRPr="000620C9" w:rsidRDefault="001B4BAE" w:rsidP="001B4BAE">
      <w:pPr>
        <w:numPr>
          <w:ilvl w:val="0"/>
          <w:numId w:val="5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9 000 kg par mois au cours du 1</w:t>
      </w:r>
      <w:r w:rsidRPr="000620C9">
        <w:rPr>
          <w:rFonts w:ascii="Calibri" w:hAnsi="Calibri" w:cs="Calibri"/>
          <w:sz w:val="18"/>
          <w:szCs w:val="28"/>
          <w:vertAlign w:val="superscript"/>
        </w:rPr>
        <w:t>er</w:t>
      </w:r>
      <w:r w:rsidRPr="000620C9">
        <w:rPr>
          <w:rFonts w:ascii="Calibri" w:hAnsi="Calibri" w:cs="Calibri"/>
          <w:sz w:val="18"/>
          <w:szCs w:val="28"/>
        </w:rPr>
        <w:t xml:space="preserve"> trimestre</w:t>
      </w:r>
    </w:p>
    <w:p w:rsidR="001B4BAE" w:rsidRPr="000620C9" w:rsidRDefault="001B4BAE" w:rsidP="001B4BAE">
      <w:pPr>
        <w:numPr>
          <w:ilvl w:val="0"/>
          <w:numId w:val="5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12 500 kg par mois au cours du 2</w:t>
      </w:r>
      <w:r w:rsidRPr="000620C9">
        <w:rPr>
          <w:rFonts w:ascii="Calibri" w:hAnsi="Calibri" w:cs="Calibri"/>
          <w:sz w:val="18"/>
          <w:szCs w:val="28"/>
          <w:vertAlign w:val="superscript"/>
        </w:rPr>
        <w:t>ème</w:t>
      </w:r>
      <w:r w:rsidRPr="000620C9">
        <w:rPr>
          <w:rFonts w:ascii="Calibri" w:hAnsi="Calibri" w:cs="Calibri"/>
          <w:sz w:val="18"/>
          <w:szCs w:val="28"/>
        </w:rPr>
        <w:t xml:space="preserve"> trimestre</w:t>
      </w:r>
    </w:p>
    <w:p w:rsidR="001B4BAE" w:rsidRPr="000620C9" w:rsidRDefault="001B4BAE" w:rsidP="001B4BAE">
      <w:pPr>
        <w:numPr>
          <w:ilvl w:val="0"/>
          <w:numId w:val="5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Prix d’achat au kg : 40 kg HT. Les fournisseurs sont réglés à raison de 50 % à 30 jours, et 50 % à 60 jours.</w:t>
      </w:r>
    </w:p>
    <w:p w:rsidR="001B4BAE" w:rsidRPr="000620C9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  <w:r w:rsidRPr="000620C9">
        <w:rPr>
          <w:rFonts w:ascii="Calibri" w:hAnsi="Calibri" w:cs="Calibri"/>
          <w:b/>
          <w:sz w:val="18"/>
          <w:szCs w:val="28"/>
          <w:u w:val="single"/>
        </w:rPr>
        <w:t>Renseignements concernant la production :</w:t>
      </w:r>
    </w:p>
    <w:p w:rsidR="001B4BAE" w:rsidRPr="000620C9" w:rsidRDefault="001B4BAE" w:rsidP="001B4BAE">
      <w:pPr>
        <w:numPr>
          <w:ilvl w:val="0"/>
          <w:numId w:val="6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1</w:t>
      </w:r>
      <w:r w:rsidRPr="000620C9">
        <w:rPr>
          <w:rFonts w:ascii="Calibri" w:hAnsi="Calibri" w:cs="Calibri"/>
          <w:sz w:val="18"/>
          <w:szCs w:val="28"/>
          <w:vertAlign w:val="superscript"/>
        </w:rPr>
        <w:t>er</w:t>
      </w:r>
      <w:r w:rsidRPr="000620C9">
        <w:rPr>
          <w:rFonts w:ascii="Calibri" w:hAnsi="Calibri" w:cs="Calibri"/>
          <w:sz w:val="18"/>
          <w:szCs w:val="28"/>
        </w:rPr>
        <w:t xml:space="preserve"> trimestre : 1800 articles par mois ;</w:t>
      </w:r>
    </w:p>
    <w:p w:rsidR="001B4BAE" w:rsidRPr="000620C9" w:rsidRDefault="001B4BAE" w:rsidP="001B4BAE">
      <w:pPr>
        <w:numPr>
          <w:ilvl w:val="0"/>
          <w:numId w:val="6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2</w:t>
      </w:r>
      <w:r w:rsidRPr="000620C9">
        <w:rPr>
          <w:rFonts w:ascii="Calibri" w:hAnsi="Calibri" w:cs="Calibri"/>
          <w:sz w:val="18"/>
          <w:szCs w:val="28"/>
          <w:vertAlign w:val="superscript"/>
        </w:rPr>
        <w:t>ème</w:t>
      </w:r>
      <w:r w:rsidRPr="000620C9">
        <w:rPr>
          <w:rFonts w:ascii="Calibri" w:hAnsi="Calibri" w:cs="Calibri"/>
          <w:sz w:val="18"/>
          <w:szCs w:val="28"/>
        </w:rPr>
        <w:t xml:space="preserve"> trimestre : 2500 articles par mois ;</w:t>
      </w:r>
    </w:p>
    <w:p w:rsidR="001B4BAE" w:rsidRPr="000620C9" w:rsidRDefault="001B4BAE" w:rsidP="001B4BAE">
      <w:pPr>
        <w:numPr>
          <w:ilvl w:val="0"/>
          <w:numId w:val="6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Le coût de production d’un article se décompose de la façon suivante :</w:t>
      </w:r>
    </w:p>
    <w:p w:rsidR="001B4BAE" w:rsidRPr="000620C9" w:rsidRDefault="001B4BAE" w:rsidP="001B4BAE">
      <w:pPr>
        <w:numPr>
          <w:ilvl w:val="0"/>
          <w:numId w:val="7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MP = 5 kg</w:t>
      </w:r>
    </w:p>
    <w:p w:rsidR="001B4BAE" w:rsidRPr="000620C9" w:rsidRDefault="001B4BAE" w:rsidP="001B4BAE">
      <w:pPr>
        <w:numPr>
          <w:ilvl w:val="0"/>
          <w:numId w:val="7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Frais variables de fabrication : 100 € HT dont le règlement s’effectue le mois même</w:t>
      </w:r>
    </w:p>
    <w:p w:rsidR="001B4BAE" w:rsidRPr="000620C9" w:rsidRDefault="001B4BAE" w:rsidP="001B4BAE">
      <w:pPr>
        <w:numPr>
          <w:ilvl w:val="0"/>
          <w:numId w:val="7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Frais fixes de fabrication : ils sont estimés à 516 000 € pour le semestre et comprennent 50 % d’amortissements. Les frais décaissés régulièrement sur le semestre, ne sont pas soumis à TVA</w:t>
      </w:r>
    </w:p>
    <w:p w:rsidR="001B4BAE" w:rsidRPr="000620C9" w:rsidRDefault="001B4BAE" w:rsidP="001B4BAE">
      <w:pPr>
        <w:rPr>
          <w:rFonts w:ascii="Calibri" w:hAnsi="Calibri" w:cs="Calibri"/>
          <w:b/>
          <w:sz w:val="18"/>
          <w:szCs w:val="28"/>
          <w:u w:val="single"/>
        </w:rPr>
      </w:pPr>
      <w:r w:rsidRPr="000620C9">
        <w:rPr>
          <w:rFonts w:ascii="Calibri" w:hAnsi="Calibri" w:cs="Calibri"/>
          <w:b/>
          <w:sz w:val="18"/>
          <w:szCs w:val="28"/>
          <w:u w:val="single"/>
        </w:rPr>
        <w:t>Autres renseignements :</w:t>
      </w:r>
    </w:p>
    <w:p w:rsidR="001B4BAE" w:rsidRPr="000620C9" w:rsidRDefault="001B4BAE" w:rsidP="001B4BAE">
      <w:pPr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>Les frais administratifs non soumis à TVA s’élèvent à 60 000 € par mois et sont réglés pour les 2/3 le mois même et pour 1/3 le mois suivant ;</w:t>
      </w:r>
    </w:p>
    <w:p w:rsidR="001B4BAE" w:rsidRPr="000620C9" w:rsidRDefault="001B4BAE" w:rsidP="001B4BAE">
      <w:pPr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lastRenderedPageBreak/>
        <w:t>Les représentants perçoivent une commission décaissée le mois suivant, de 5 % du montant des ventes HT ;</w:t>
      </w:r>
    </w:p>
    <w:p w:rsidR="001B4BAE" w:rsidRDefault="001B4BAE" w:rsidP="001B4BAE">
      <w:pPr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  <w:r w:rsidRPr="000620C9">
        <w:rPr>
          <w:rFonts w:ascii="Calibri" w:hAnsi="Calibri" w:cs="Calibri"/>
          <w:sz w:val="18"/>
          <w:szCs w:val="28"/>
        </w:rPr>
        <w:t xml:space="preserve">Les deux premiers acomptes d’impôt sur les sociétés versés aux dates limites s’élèvent respectivement à 50 000 € et 70 000 €. </w:t>
      </w:r>
    </w:p>
    <w:p w:rsidR="001B4BAE" w:rsidRDefault="001B4BAE" w:rsidP="001B4BAE">
      <w:pPr>
        <w:spacing w:after="0" w:line="240" w:lineRule="auto"/>
        <w:jc w:val="left"/>
        <w:rPr>
          <w:rFonts w:ascii="Calibri" w:hAnsi="Calibri" w:cs="Calibri"/>
          <w:sz w:val="18"/>
          <w:szCs w:val="2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  <w:u w:val="single"/>
        </w:rPr>
      </w:pPr>
      <w:r>
        <w:rPr>
          <w:rFonts w:cs="Arial"/>
          <w:b/>
          <w:bCs/>
          <w:sz w:val="18"/>
          <w:szCs w:val="18"/>
          <w:u w:val="single"/>
        </w:rPr>
        <w:t>Travail à faire :</w:t>
      </w:r>
    </w:p>
    <w:p w:rsidR="001B4BAE" w:rsidRPr="00F40EF0" w:rsidRDefault="001B4BAE" w:rsidP="001B4B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  <w:r w:rsidRPr="000118A8">
        <w:rPr>
          <w:rFonts w:cs="Arial"/>
          <w:b/>
          <w:bCs/>
          <w:sz w:val="18"/>
          <w:szCs w:val="18"/>
        </w:rPr>
        <w:t>Présentez le budget de TVA pour le 1</w:t>
      </w:r>
      <w:r w:rsidRPr="000118A8">
        <w:rPr>
          <w:rFonts w:cs="Arial"/>
          <w:b/>
          <w:bCs/>
          <w:sz w:val="18"/>
          <w:szCs w:val="18"/>
          <w:vertAlign w:val="superscript"/>
        </w:rPr>
        <w:t>er</w:t>
      </w:r>
      <w:r w:rsidRPr="000118A8">
        <w:rPr>
          <w:rFonts w:cs="Arial"/>
          <w:b/>
          <w:bCs/>
          <w:sz w:val="18"/>
          <w:szCs w:val="18"/>
        </w:rPr>
        <w:t xml:space="preserve"> semestre N+1</w:t>
      </w:r>
    </w:p>
    <w:tbl>
      <w:tblPr>
        <w:tblStyle w:val="Grilledutableau"/>
        <w:tblW w:w="7522" w:type="dxa"/>
        <w:jc w:val="center"/>
        <w:tblLook w:val="04A0" w:firstRow="1" w:lastRow="0" w:firstColumn="1" w:lastColumn="0" w:noHBand="0" w:noVBand="1"/>
      </w:tblPr>
      <w:tblGrid>
        <w:gridCol w:w="2216"/>
        <w:gridCol w:w="905"/>
        <w:gridCol w:w="901"/>
        <w:gridCol w:w="818"/>
        <w:gridCol w:w="894"/>
        <w:gridCol w:w="894"/>
        <w:gridCol w:w="894"/>
      </w:tblGrid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Janvier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Février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Mars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Avril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Mai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Juin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TVA Collectée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80 000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80 000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288 000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288 000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288 000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TVA déductible</w:t>
            </w: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 xml:space="preserve"> (MP)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72 000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72 000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72 000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100 000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100 000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100 000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TVA déductible</w:t>
            </w: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 xml:space="preserve"> (FV)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36 000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36 000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36 000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50 000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Crédit de TVA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28 000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56 000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84 000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TVA due ou crédit de TVA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- 28 000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- 56 000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- 84 000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54 000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138 000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138 000</w:t>
            </w:r>
          </w:p>
        </w:tc>
      </w:tr>
    </w:tbl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400 * 24 000 = 9 600 000 € (Le chiffre d’affaires annuel HT)</w:t>
      </w: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 xml:space="preserve">Chiffre d’affaires 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trimestriel = 9 600 000 / 4 = 2 400 000 €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 xml:space="preserve"> (sans tenir compte des coefficients saisonniers)</w:t>
      </w: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Chiffre d’affaires du 1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  <w:vertAlign w:val="superscript"/>
        </w:rPr>
        <w:t>er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 xml:space="preserve"> trimestre = 2 400 000 * 0,5 = 1 200 000 €</w:t>
      </w: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Chiffre d’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>affaires des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 xml:space="preserve"> mois de janvier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>, février et mars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 xml:space="preserve"> = 1 200 000 / 3 = 400 000 €</w:t>
      </w:r>
    </w:p>
    <w:p w:rsidR="001B4BAE" w:rsidRPr="00E4317B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28"/>
          <w:szCs w:val="28"/>
        </w:rPr>
      </w:pPr>
      <w:r w:rsidRPr="00E4317B">
        <w:rPr>
          <w:rFonts w:cs="Arial"/>
          <w:b/>
          <w:bCs/>
          <w:color w:val="2F5496" w:themeColor="accent5" w:themeShade="BF"/>
          <w:sz w:val="28"/>
          <w:szCs w:val="28"/>
        </w:rPr>
        <w:t>TVA collectée = 400 000 * 20 % = 80 000 €</w:t>
      </w: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Chiffre d’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>affaires du second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 xml:space="preserve"> trimestre = 2 400 000 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>* 1,8 = 4 320 000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 xml:space="preserve"> €</w:t>
      </w: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Chiffre d’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 xml:space="preserve">affaires des mois d’avril, mai et juin = 4 320 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000 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>/ 3 =1 440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> 000 €</w:t>
      </w: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TVA collectée = 1 440 000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 xml:space="preserve"> 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>* 20 % = 288 000</w:t>
      </w:r>
      <w:r w:rsidRPr="00873490">
        <w:rPr>
          <w:rFonts w:cs="Arial"/>
          <w:b/>
          <w:bCs/>
          <w:color w:val="2F5496" w:themeColor="accent5" w:themeShade="BF"/>
          <w:sz w:val="18"/>
          <w:szCs w:val="18"/>
        </w:rPr>
        <w:t xml:space="preserve"> €</w:t>
      </w: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Achats de MP des mois de janvier, février et mars : 40 * 9000 = 360 000 €</w:t>
      </w: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TVA déductible achat de MP = 20 % de 360 000 = 72 000 €</w:t>
      </w: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Frais variables des mois de janvier, février et mars : 100 * 1800 = 180 000 €</w:t>
      </w: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TVA déductible frais variables = 20 % de 180 000 = 36 000 €</w:t>
      </w: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Achats de MP des mois d’avril, mai et juin : 40 * 12 500 = 500 000 €</w:t>
      </w:r>
    </w:p>
    <w:p w:rsidR="001B4BAE" w:rsidRPr="0087349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TVA déductible achat de MP = 20 % de 500 000 = 100 000 €</w:t>
      </w: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Frais variables des mois du second trimestre : 100 * 2 500 = 250 000 €</w:t>
      </w:r>
    </w:p>
    <w:p w:rsidR="001B4BAE" w:rsidRPr="00F40EF0" w:rsidRDefault="001B4BAE" w:rsidP="001B4BAE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TVA déductible frais variables = 20 % de 250 000 = 50 000 €</w:t>
      </w:r>
    </w:p>
    <w:p w:rsidR="001B4BAE" w:rsidRPr="000118A8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Présentez le budget de trésorerie pour le 1</w:t>
      </w:r>
      <w:r w:rsidRPr="000118A8">
        <w:rPr>
          <w:rFonts w:cs="Arial"/>
          <w:b/>
          <w:bCs/>
          <w:sz w:val="18"/>
          <w:szCs w:val="18"/>
          <w:vertAlign w:val="superscript"/>
        </w:rPr>
        <w:t>er</w:t>
      </w:r>
      <w:r>
        <w:rPr>
          <w:rFonts w:cs="Arial"/>
          <w:b/>
          <w:bCs/>
          <w:sz w:val="18"/>
          <w:szCs w:val="18"/>
        </w:rPr>
        <w:t xml:space="preserve"> semestre N+1</w:t>
      </w:r>
    </w:p>
    <w:p w:rsidR="001B4BAE" w:rsidRDefault="001B4BAE" w:rsidP="001B4BAE">
      <w:pPr>
        <w:pStyle w:val="Paragraphedeliste"/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Pr="000118A8" w:rsidRDefault="001B4BAE" w:rsidP="001B4BAE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cs="Arial"/>
          <w:b/>
          <w:bCs/>
          <w:sz w:val="18"/>
          <w:szCs w:val="18"/>
          <w:u w:val="single"/>
        </w:rPr>
      </w:pPr>
      <w:r w:rsidRPr="000118A8">
        <w:rPr>
          <w:rFonts w:cs="Arial"/>
          <w:b/>
          <w:bCs/>
          <w:sz w:val="18"/>
          <w:szCs w:val="18"/>
          <w:u w:val="single"/>
        </w:rPr>
        <w:t>Budget des encaissements</w:t>
      </w:r>
    </w:p>
    <w:tbl>
      <w:tblPr>
        <w:tblStyle w:val="Grilledutableau"/>
        <w:tblW w:w="8413" w:type="dxa"/>
        <w:jc w:val="center"/>
        <w:tblLook w:val="04A0" w:firstRow="1" w:lastRow="0" w:firstColumn="1" w:lastColumn="0" w:noHBand="0" w:noVBand="1"/>
      </w:tblPr>
      <w:tblGrid>
        <w:gridCol w:w="1817"/>
        <w:gridCol w:w="905"/>
        <w:gridCol w:w="901"/>
        <w:gridCol w:w="818"/>
        <w:gridCol w:w="1026"/>
        <w:gridCol w:w="1026"/>
        <w:gridCol w:w="1026"/>
        <w:gridCol w:w="894"/>
      </w:tblGrid>
      <w:tr w:rsidR="001B4BAE" w:rsidRPr="000118A8" w:rsidTr="00D205AE">
        <w:trPr>
          <w:jc w:val="center"/>
        </w:trPr>
        <w:tc>
          <w:tcPr>
            <w:tcW w:w="1817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Janvier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Février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Mars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Avril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Mai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Juin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Bilan</w:t>
            </w:r>
          </w:p>
        </w:tc>
      </w:tr>
      <w:tr w:rsidR="001B4BAE" w:rsidRPr="000118A8" w:rsidTr="00D205AE">
        <w:trPr>
          <w:jc w:val="center"/>
        </w:trPr>
        <w:tc>
          <w:tcPr>
            <w:tcW w:w="1817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Créances douteuses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10 000</w:t>
            </w:r>
          </w:p>
        </w:tc>
      </w:tr>
      <w:tr w:rsidR="001B4BAE" w:rsidRPr="000118A8" w:rsidTr="00D205AE">
        <w:trPr>
          <w:jc w:val="center"/>
        </w:trPr>
        <w:tc>
          <w:tcPr>
            <w:tcW w:w="1817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Effets à recevoir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315 000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1817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Autres créances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60 000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1817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Ventes au comptant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240 000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240 000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240 000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864 000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864 000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864 000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1817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Ventes à 30 jours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240 000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240 000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240 000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864 000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864 000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864 000</w:t>
            </w:r>
          </w:p>
        </w:tc>
      </w:tr>
      <w:tr w:rsidR="001B4BAE" w:rsidRPr="000118A8" w:rsidTr="00D205AE">
        <w:trPr>
          <w:jc w:val="center"/>
        </w:trPr>
        <w:tc>
          <w:tcPr>
            <w:tcW w:w="1817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jc w:val="right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TOTAL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615 000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480 000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480 000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1 104 000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1 728 000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1 728 000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874 000</w:t>
            </w:r>
          </w:p>
        </w:tc>
      </w:tr>
    </w:tbl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Pr="000118A8" w:rsidRDefault="001B4BAE" w:rsidP="001B4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sz w:val="18"/>
          <w:szCs w:val="18"/>
          <w:u w:val="single"/>
        </w:rPr>
      </w:pPr>
      <w:r w:rsidRPr="000118A8">
        <w:rPr>
          <w:rFonts w:cs="Arial"/>
          <w:b/>
          <w:bCs/>
          <w:sz w:val="18"/>
          <w:szCs w:val="18"/>
          <w:u w:val="single"/>
        </w:rPr>
        <w:t>Budget des décaissements</w:t>
      </w:r>
    </w:p>
    <w:tbl>
      <w:tblPr>
        <w:tblStyle w:val="Grilledutableau"/>
        <w:tblW w:w="9214" w:type="dxa"/>
        <w:jc w:val="center"/>
        <w:tblLook w:val="04A0" w:firstRow="1" w:lastRow="0" w:firstColumn="1" w:lastColumn="0" w:noHBand="0" w:noVBand="1"/>
      </w:tblPr>
      <w:tblGrid>
        <w:gridCol w:w="2618"/>
        <w:gridCol w:w="905"/>
        <w:gridCol w:w="901"/>
        <w:gridCol w:w="818"/>
        <w:gridCol w:w="894"/>
        <w:gridCol w:w="1026"/>
        <w:gridCol w:w="1026"/>
        <w:gridCol w:w="1026"/>
      </w:tblGrid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Janvier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Février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Mars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Avril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Mai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Juin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Bilan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left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Fournisseurs bilan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92 500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92 500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Achats de MP à 30 jours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300 000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300 000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300 000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Achats de MP à 60 jours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300 000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600 000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Frais variables de fabrication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216 000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300 000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300 000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300 000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Frais fixes de fabrication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43 000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43 000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43 000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43 000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43 000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43 000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Frais administratifs (comptant)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40 000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40 000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Frais administratifs (à 30 jours)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Commissions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72 000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72 000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72 000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TVA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50 000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54 000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138 000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138 000</w:t>
            </w: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Emprunt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Dettes du bilan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35 000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Impôts sur les sociétés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50 000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125 000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70 000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0118A8" w:rsidTr="00D205AE">
        <w:trPr>
          <w:jc w:val="center"/>
        </w:trPr>
        <w:tc>
          <w:tcPr>
            <w:tcW w:w="2618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jc w:val="right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TOTAL</w:t>
            </w: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476 500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647 500</w:t>
            </w:r>
          </w:p>
        </w:tc>
        <w:tc>
          <w:tcPr>
            <w:tcW w:w="818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821 000</w:t>
            </w:r>
          </w:p>
        </w:tc>
        <w:tc>
          <w:tcPr>
            <w:tcW w:w="894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980 000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1 045 000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1 363 000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1 130 000</w:t>
            </w:r>
          </w:p>
        </w:tc>
      </w:tr>
    </w:tbl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tbl>
      <w:tblPr>
        <w:tblStyle w:val="Grilledutableau"/>
        <w:tblW w:w="7977" w:type="dxa"/>
        <w:jc w:val="center"/>
        <w:tblLook w:val="04A0" w:firstRow="1" w:lastRow="0" w:firstColumn="1" w:lastColumn="0" w:noHBand="0" w:noVBand="1"/>
      </w:tblPr>
      <w:tblGrid>
        <w:gridCol w:w="2216"/>
        <w:gridCol w:w="905"/>
        <w:gridCol w:w="901"/>
        <w:gridCol w:w="990"/>
        <w:gridCol w:w="949"/>
        <w:gridCol w:w="990"/>
        <w:gridCol w:w="1026"/>
      </w:tblGrid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905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Janvier</w:t>
            </w:r>
          </w:p>
        </w:tc>
        <w:tc>
          <w:tcPr>
            <w:tcW w:w="901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Février</w:t>
            </w:r>
          </w:p>
        </w:tc>
        <w:tc>
          <w:tcPr>
            <w:tcW w:w="990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Mars</w:t>
            </w:r>
          </w:p>
        </w:tc>
        <w:tc>
          <w:tcPr>
            <w:tcW w:w="949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Avril</w:t>
            </w:r>
          </w:p>
        </w:tc>
        <w:tc>
          <w:tcPr>
            <w:tcW w:w="990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Mai</w:t>
            </w:r>
          </w:p>
        </w:tc>
        <w:tc>
          <w:tcPr>
            <w:tcW w:w="102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0118A8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Juin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TRESORERIE INITIALE</w:t>
            </w:r>
          </w:p>
        </w:tc>
        <w:tc>
          <w:tcPr>
            <w:tcW w:w="905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9 000</w:t>
            </w:r>
          </w:p>
        </w:tc>
        <w:tc>
          <w:tcPr>
            <w:tcW w:w="901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147 500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- 20 000</w:t>
            </w:r>
          </w:p>
        </w:tc>
        <w:tc>
          <w:tcPr>
            <w:tcW w:w="949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-361 000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- 237 000</w:t>
            </w:r>
          </w:p>
        </w:tc>
        <w:tc>
          <w:tcPr>
            <w:tcW w:w="1026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446 000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ENCAISSEMENTS</w:t>
            </w:r>
          </w:p>
        </w:tc>
        <w:tc>
          <w:tcPr>
            <w:tcW w:w="905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615 000</w:t>
            </w:r>
          </w:p>
        </w:tc>
        <w:tc>
          <w:tcPr>
            <w:tcW w:w="901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480 000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480 000</w:t>
            </w:r>
          </w:p>
        </w:tc>
        <w:tc>
          <w:tcPr>
            <w:tcW w:w="949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1 104 000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1 728 000</w:t>
            </w:r>
          </w:p>
        </w:tc>
        <w:tc>
          <w:tcPr>
            <w:tcW w:w="1026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1 728 000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DECAISSEMENTS</w:t>
            </w:r>
          </w:p>
        </w:tc>
        <w:tc>
          <w:tcPr>
            <w:tcW w:w="905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476 500</w:t>
            </w:r>
          </w:p>
        </w:tc>
        <w:tc>
          <w:tcPr>
            <w:tcW w:w="901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647 500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821 000</w:t>
            </w:r>
          </w:p>
        </w:tc>
        <w:tc>
          <w:tcPr>
            <w:tcW w:w="949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980 000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1 045 000</w:t>
            </w:r>
          </w:p>
        </w:tc>
        <w:tc>
          <w:tcPr>
            <w:tcW w:w="1026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1 363 000</w:t>
            </w:r>
          </w:p>
        </w:tc>
      </w:tr>
      <w:tr w:rsidR="001B4BAE" w:rsidRPr="000118A8" w:rsidTr="00D205AE">
        <w:trPr>
          <w:jc w:val="center"/>
        </w:trPr>
        <w:tc>
          <w:tcPr>
            <w:tcW w:w="2216" w:type="dxa"/>
          </w:tcPr>
          <w:p w:rsidR="001B4BAE" w:rsidRPr="000118A8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TRESORERIE FIN DE MOIS</w:t>
            </w:r>
          </w:p>
        </w:tc>
        <w:tc>
          <w:tcPr>
            <w:tcW w:w="905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147 500</w:t>
            </w:r>
          </w:p>
        </w:tc>
        <w:tc>
          <w:tcPr>
            <w:tcW w:w="901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-20 000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- 361 000</w:t>
            </w:r>
          </w:p>
        </w:tc>
        <w:tc>
          <w:tcPr>
            <w:tcW w:w="949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- 237 000</w:t>
            </w:r>
          </w:p>
        </w:tc>
        <w:tc>
          <w:tcPr>
            <w:tcW w:w="990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446 000</w:t>
            </w:r>
          </w:p>
        </w:tc>
        <w:tc>
          <w:tcPr>
            <w:tcW w:w="1026" w:type="dxa"/>
          </w:tcPr>
          <w:p w:rsidR="001B4BAE" w:rsidRPr="001741E9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Cs/>
                <w:color w:val="2F5496" w:themeColor="accent5" w:themeShade="BF"/>
                <w:sz w:val="18"/>
                <w:szCs w:val="18"/>
              </w:rPr>
              <w:t>811 000</w:t>
            </w:r>
          </w:p>
        </w:tc>
      </w:tr>
    </w:tbl>
    <w:p w:rsidR="001B4BAE" w:rsidRPr="000118A8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</w:p>
    <w:p w:rsidR="001B4BAE" w:rsidRPr="005A3914" w:rsidRDefault="001B4BAE" w:rsidP="001B4B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Etablissez le compte de résultat et le bilan prévisionnel, avant impôt sur les sociétés, au 30 juin N+1.</w:t>
      </w:r>
    </w:p>
    <w:p w:rsidR="001B4BAE" w:rsidRPr="002726B3" w:rsidRDefault="001B4BAE" w:rsidP="001B4B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  <w:color w:val="2F5496" w:themeColor="accent5" w:themeShade="BF"/>
          <w:sz w:val="18"/>
          <w:szCs w:val="18"/>
          <w:u w:val="single"/>
        </w:rPr>
      </w:pPr>
      <w:r w:rsidRPr="002726B3">
        <w:rPr>
          <w:rFonts w:cs="Arial"/>
          <w:b/>
          <w:bCs/>
          <w:color w:val="2F5496" w:themeColor="accent5" w:themeShade="BF"/>
          <w:sz w:val="18"/>
          <w:szCs w:val="18"/>
          <w:u w:val="single"/>
        </w:rPr>
        <w:t>Bilan prévisionnel au 30/06/N+1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1039"/>
        <w:gridCol w:w="1946"/>
        <w:gridCol w:w="1039"/>
      </w:tblGrid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 w:rsidRPr="002726B3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ACTIF</w:t>
            </w:r>
          </w:p>
        </w:tc>
        <w:tc>
          <w:tcPr>
            <w:tcW w:w="1039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 w:rsidRPr="002726B3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Montants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 w:rsidRPr="002726B3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PASSIF</w:t>
            </w:r>
          </w:p>
        </w:tc>
        <w:tc>
          <w:tcPr>
            <w:tcW w:w="1039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 w:rsidRPr="002726B3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Montants</w:t>
            </w: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 w:rsidRPr="002726B3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Immobilisations nettes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842 000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 w:rsidRPr="002726B3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Capital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1 065 000</w:t>
            </w: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(1 100 000 – 258 000)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Résultat de la période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162 000</w:t>
            </w: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Stocks de MP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16 000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Stocks de PF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34 000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Emprunts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340 000</w:t>
            </w: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Créances clients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E0071C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864 000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Dettes fournisseurs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58734E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900 000</w:t>
            </w: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lastRenderedPageBreak/>
              <w:t>Clients douteux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E0071C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10 000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Dettes fiscales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138 000</w:t>
            </w: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Créances diverses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120 000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Autres dettes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92 000</w:t>
            </w: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  <w:tc>
          <w:tcPr>
            <w:tcW w:w="1946" w:type="dxa"/>
          </w:tcPr>
          <w:p w:rsidR="001B4BAE" w:rsidRPr="0036404C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 w:rsidRPr="0036404C"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(72 000 + 20 000)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Disponibilités (trésorerie)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811 000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</w:p>
        </w:tc>
      </w:tr>
      <w:tr w:rsidR="001B4BAE" w:rsidRPr="002726B3" w:rsidTr="00D205AE">
        <w:trPr>
          <w:jc w:val="center"/>
        </w:trPr>
        <w:tc>
          <w:tcPr>
            <w:tcW w:w="2216" w:type="dxa"/>
          </w:tcPr>
          <w:p w:rsidR="001B4BAE" w:rsidRDefault="001B4BAE" w:rsidP="00D205AE">
            <w:pPr>
              <w:autoSpaceDE w:val="0"/>
              <w:autoSpaceDN w:val="0"/>
              <w:adjustRightInd w:val="0"/>
              <w:jc w:val="right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TOTAL ACTIF</w:t>
            </w:r>
          </w:p>
        </w:tc>
        <w:tc>
          <w:tcPr>
            <w:tcW w:w="1039" w:type="dxa"/>
          </w:tcPr>
          <w:p w:rsidR="001B4BAE" w:rsidRPr="00E0071C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2 697 000</w:t>
            </w:r>
          </w:p>
        </w:tc>
        <w:tc>
          <w:tcPr>
            <w:tcW w:w="1946" w:type="dxa"/>
          </w:tcPr>
          <w:p w:rsidR="001B4BAE" w:rsidRPr="002726B3" w:rsidRDefault="001B4BAE" w:rsidP="00D205AE">
            <w:pPr>
              <w:autoSpaceDE w:val="0"/>
              <w:autoSpaceDN w:val="0"/>
              <w:adjustRightInd w:val="0"/>
              <w:jc w:val="right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  <w:u w:val="single"/>
              </w:rPr>
              <w:t>TOTAL PASSIF</w:t>
            </w:r>
          </w:p>
        </w:tc>
        <w:tc>
          <w:tcPr>
            <w:tcW w:w="1039" w:type="dxa"/>
          </w:tcPr>
          <w:p w:rsidR="001B4BAE" w:rsidRPr="0058734E" w:rsidRDefault="001B4BAE" w:rsidP="00D205A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F5496" w:themeColor="accent5" w:themeShade="BF"/>
                <w:sz w:val="18"/>
                <w:szCs w:val="18"/>
              </w:rPr>
              <w:t>2 697 000</w:t>
            </w:r>
          </w:p>
        </w:tc>
      </w:tr>
    </w:tbl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 w:val="18"/>
          <w:szCs w:val="18"/>
          <w:u w:val="single"/>
        </w:rPr>
      </w:pPr>
    </w:p>
    <w:p w:rsidR="001B4BAE" w:rsidRPr="00FA7805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FA7805">
        <w:rPr>
          <w:rFonts w:cs="Arial"/>
          <w:b/>
          <w:bCs/>
          <w:color w:val="2F5496" w:themeColor="accent5" w:themeShade="BF"/>
          <w:sz w:val="18"/>
          <w:szCs w:val="18"/>
        </w:rPr>
        <w:t>Emprunt au 30/06 :</w:t>
      </w:r>
    </w:p>
    <w:p w:rsidR="001B4BAE" w:rsidRPr="00FA7805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FA7805">
        <w:rPr>
          <w:rFonts w:cs="Arial"/>
          <w:b/>
          <w:bCs/>
          <w:color w:val="2F5496" w:themeColor="accent5" w:themeShade="BF"/>
          <w:sz w:val="18"/>
          <w:szCs w:val="18"/>
        </w:rPr>
        <w:t>Dette financière au 1</w:t>
      </w:r>
      <w:r w:rsidRPr="00FA7805">
        <w:rPr>
          <w:rFonts w:cs="Arial"/>
          <w:b/>
          <w:bCs/>
          <w:color w:val="2F5496" w:themeColor="accent5" w:themeShade="BF"/>
          <w:sz w:val="18"/>
          <w:szCs w:val="18"/>
          <w:vertAlign w:val="superscript"/>
        </w:rPr>
        <w:t>er</w:t>
      </w:r>
      <w:r w:rsidRPr="00FA7805">
        <w:rPr>
          <w:rFonts w:cs="Arial"/>
          <w:b/>
          <w:bCs/>
          <w:color w:val="2F5496" w:themeColor="accent5" w:themeShade="BF"/>
          <w:sz w:val="18"/>
          <w:szCs w:val="18"/>
        </w:rPr>
        <w:t xml:space="preserve"> janvier : 400 000 – 20 000 = 380 000 €</w:t>
      </w:r>
    </w:p>
    <w:p w:rsidR="001B4BAE" w:rsidRPr="00FA7805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FA7805">
        <w:rPr>
          <w:rFonts w:cs="Arial"/>
          <w:b/>
          <w:bCs/>
          <w:color w:val="2F5496" w:themeColor="accent5" w:themeShade="BF"/>
          <w:sz w:val="18"/>
          <w:szCs w:val="18"/>
        </w:rPr>
        <w:t>Au 30 juin, l’entreprise a une échéance de 80 000 €</w:t>
      </w:r>
    </w:p>
    <w:p w:rsidR="001B4BAE" w:rsidRPr="00FA7805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FA7805">
        <w:rPr>
          <w:rFonts w:cs="Arial"/>
          <w:b/>
          <w:bCs/>
          <w:color w:val="2F5496" w:themeColor="accent5" w:themeShade="BF"/>
          <w:sz w:val="18"/>
          <w:szCs w:val="18"/>
        </w:rPr>
        <w:t>Montant des intérêts annuels : 20 000 € * 2 = 40 000 €</w:t>
      </w:r>
    </w:p>
    <w:p w:rsidR="001B4BAE" w:rsidRPr="00FA7805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FA7805">
        <w:rPr>
          <w:rFonts w:cs="Arial"/>
          <w:b/>
          <w:bCs/>
          <w:color w:val="2F5496" w:themeColor="accent5" w:themeShade="BF"/>
          <w:sz w:val="18"/>
          <w:szCs w:val="18"/>
        </w:rPr>
        <w:t>Montant du capital remboursé = 40 000 €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FA7805">
        <w:rPr>
          <w:rFonts w:cs="Arial"/>
          <w:b/>
          <w:bCs/>
          <w:color w:val="2F5496" w:themeColor="accent5" w:themeShade="BF"/>
          <w:sz w:val="18"/>
          <w:szCs w:val="18"/>
        </w:rPr>
        <w:t>Montant de l’emprunt que vous devez rembourser au 30 juin : 380 000 – 40 000 = 340 000 €</w:t>
      </w:r>
    </w:p>
    <w:p w:rsidR="001B4BAE" w:rsidRPr="00BC1BFF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BC1BFF">
        <w:rPr>
          <w:rFonts w:cs="Arial"/>
          <w:b/>
          <w:bCs/>
          <w:color w:val="2F5496" w:themeColor="accent5" w:themeShade="BF"/>
          <w:sz w:val="18"/>
          <w:szCs w:val="18"/>
        </w:rPr>
        <w:t>Calcul du stock de MP :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 w:rsidRPr="00BC1BFF">
        <w:rPr>
          <w:rFonts w:cs="Arial"/>
          <w:b/>
          <w:bCs/>
          <w:color w:val="2F5496" w:themeColor="accent5" w:themeShade="BF"/>
          <w:sz w:val="18"/>
          <w:szCs w:val="18"/>
        </w:rPr>
        <w:t xml:space="preserve">SF = SI + Entrées 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>–</w:t>
      </w:r>
      <w:r w:rsidRPr="00BC1BFF">
        <w:rPr>
          <w:rFonts w:cs="Arial"/>
          <w:b/>
          <w:bCs/>
          <w:color w:val="2F5496" w:themeColor="accent5" w:themeShade="BF"/>
          <w:sz w:val="18"/>
          <w:szCs w:val="18"/>
        </w:rPr>
        <w:t xml:space="preserve"> Sorties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 xml:space="preserve"> = 16 000 + (9000 * 3 + 12 500 * 3)*40 – (1800*3 + 2500 * 3)*5*40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SF = 16 000 + 2 580 000 – 2 580 000 = 16 000 €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Calcul du stock de PF  (en Q) :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SF = 1000 + (1800*3 + 2500*3) – (3000 + 10 800) = 100 produits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SF = 1000 + 12 900 – 13 800 = 100 produits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Coût de production d’un produit :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 xml:space="preserve">MP : 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ab/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ab/>
        <w:t>5 kg à 40 € = 200 €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FV = 100 €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 xml:space="preserve">Frais fixe </w:t>
      </w:r>
      <w:r>
        <w:rPr>
          <w:rFonts w:cs="Arial"/>
          <w:b/>
          <w:bCs/>
          <w:color w:val="2F5496" w:themeColor="accent5" w:themeShade="BF"/>
          <w:sz w:val="18"/>
          <w:szCs w:val="18"/>
        </w:rPr>
        <w:tab/>
        <w:t>516 000/12 900 produits = 40 €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Montant total : 200 + 100 + 40 = 340 €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  <w:r>
        <w:rPr>
          <w:rFonts w:cs="Arial"/>
          <w:b/>
          <w:bCs/>
          <w:color w:val="2F5496" w:themeColor="accent5" w:themeShade="BF"/>
          <w:sz w:val="18"/>
          <w:szCs w:val="18"/>
        </w:rPr>
        <w:t>Valeur du stock final de PF = 340 * 100 = 34 000 €</w:t>
      </w: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1B4BAE" w:rsidRDefault="001B4BAE" w:rsidP="001B4BAE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color w:val="2F5496" w:themeColor="accent5" w:themeShade="BF"/>
          <w:sz w:val="18"/>
          <w:szCs w:val="18"/>
        </w:rPr>
      </w:pPr>
    </w:p>
    <w:p w:rsidR="00887CAB" w:rsidRDefault="00887CAB"/>
    <w:sectPr w:rsidR="00887CAB" w:rsidSect="00A026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26A"/>
    <w:multiLevelType w:val="hybridMultilevel"/>
    <w:tmpl w:val="4328AB0E"/>
    <w:lvl w:ilvl="0" w:tplc="040C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168A6A93"/>
    <w:multiLevelType w:val="hybridMultilevel"/>
    <w:tmpl w:val="A10255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051F"/>
    <w:multiLevelType w:val="hybridMultilevel"/>
    <w:tmpl w:val="2B085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0648A"/>
    <w:multiLevelType w:val="hybridMultilevel"/>
    <w:tmpl w:val="B2E6A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63CF3"/>
    <w:multiLevelType w:val="hybridMultilevel"/>
    <w:tmpl w:val="DD26A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11F2B"/>
    <w:multiLevelType w:val="hybridMultilevel"/>
    <w:tmpl w:val="D3060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A01E5"/>
    <w:multiLevelType w:val="hybridMultilevel"/>
    <w:tmpl w:val="4BDC9F9E"/>
    <w:lvl w:ilvl="0" w:tplc="040C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" w15:restartNumberingAfterBreak="0">
    <w:nsid w:val="7CCE4068"/>
    <w:multiLevelType w:val="hybridMultilevel"/>
    <w:tmpl w:val="318E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4425"/>
    <w:multiLevelType w:val="hybridMultilevel"/>
    <w:tmpl w:val="11C06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43"/>
    <w:rsid w:val="001B4BAE"/>
    <w:rsid w:val="00804143"/>
    <w:rsid w:val="00887CAB"/>
    <w:rsid w:val="00A02624"/>
    <w:rsid w:val="00C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B6DF-9E58-4E64-B950-042D891D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AE"/>
    <w:pPr>
      <w:spacing w:after="160" w:afterAutospacing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BAE"/>
    <w:pPr>
      <w:ind w:left="720"/>
      <w:contextualSpacing/>
    </w:pPr>
  </w:style>
  <w:style w:type="table" w:styleId="Grilledutableau">
    <w:name w:val="Table Grid"/>
    <w:basedOn w:val="TableauNormal"/>
    <w:rsid w:val="001B4BAE"/>
    <w:pPr>
      <w:spacing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Théophile Stéciuk</dc:creator>
  <cp:keywords/>
  <dc:description/>
  <cp:lastModifiedBy>Théophile Stéciuk</cp:lastModifiedBy>
  <cp:revision>2</cp:revision>
  <dcterms:created xsi:type="dcterms:W3CDTF">2022-01-14T14:06:00Z</dcterms:created>
  <dcterms:modified xsi:type="dcterms:W3CDTF">2022-01-14T14:06:00Z</dcterms:modified>
</cp:coreProperties>
</file>